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10219" w:h="865" w:hSpace="141" w:vSpace="0" w:wrap="around" w:vAnchor="text" w:hAnchor="page" w:x="1012" w:y="-1124" w:anchorLock="0"/>
        <w:rPr>
          <w:noProof w:val="0"/>
          <w:lang w:val="de-DE"/>
        </w:rPr>
      </w:pPr>
      <w:bookmarkStart w:id="0" w:name="Briefkopf"/>
      <w:bookmarkStart w:id="1" w:name="_GoBack"/>
      <w:bookmarkEnd w:id="0"/>
      <w:bookmarkEnd w:id="1"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>
        <w:tc>
          <w:tcPr>
            <w:tcW w:w="10345" w:type="dxa"/>
            <w:tcBorders>
              <w:top w:val="nil"/>
            </w:tcBorders>
          </w:tcPr>
          <w:p>
            <w:pPr>
              <w:pStyle w:val="Zeilenabstand"/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  <w:t xml:space="preserve">Annexe au rapport médical intermédiaire Adultes </w:t>
            </w:r>
            <w:r>
              <w:rPr>
                <w:rFonts w:ascii="Arial" w:hAnsi="Arial"/>
                <w:b/>
                <w:bCs/>
                <w:noProof w:val="0"/>
                <w:sz w:val="24"/>
                <w:szCs w:val="24"/>
                <w:lang w:val="fr-FR"/>
              </w:rPr>
              <w:t>de</w:t>
            </w:r>
            <w:r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</w:r>
            <w:r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" w:hAnsi="Arial"/>
                <w:b/>
                <w:sz w:val="24"/>
                <w:szCs w:val="24"/>
                <w:lang w:val="fr-FR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  <w:lang w:val="fr-FR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  <w:lang w:val="fr-FR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  <w:lang w:val="fr-FR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  <w:lang w:val="fr-FR"/>
              </w:rPr>
              <w:t> </w:t>
            </w:r>
            <w:r>
              <w:rPr>
                <w:rFonts w:ascii="Arial" w:hAnsi="Arial"/>
                <w:b/>
                <w:noProof w:val="0"/>
                <w:sz w:val="24"/>
                <w:szCs w:val="24"/>
                <w:lang w:val="fr-FR"/>
              </w:rPr>
              <w:fldChar w:fldCharType="end"/>
            </w:r>
            <w:bookmarkEnd w:id="2"/>
          </w:p>
        </w:tc>
      </w:tr>
      <w:tr>
        <w:tc>
          <w:tcPr>
            <w:tcW w:w="10345" w:type="dxa"/>
            <w:tcBorders>
              <w:bottom w:val="nil"/>
            </w:tcBorders>
          </w:tcPr>
          <w:p>
            <w:pPr>
              <w:pStyle w:val="Zeilenabstand"/>
              <w:rPr>
                <w:rFonts w:ascii="Arial" w:hAnsi="Arial"/>
                <w:noProof w:val="0"/>
                <w:sz w:val="28"/>
                <w:lang w:val="fr-FR"/>
              </w:rPr>
            </w:pPr>
          </w:p>
        </w:tc>
      </w:tr>
    </w:tbl>
    <w:p>
      <w:pPr>
        <w:pStyle w:val="Zeilenabstand"/>
        <w:rPr>
          <w:noProof w:val="0"/>
          <w:lang w:val="fr-FR"/>
        </w:rPr>
      </w:pPr>
    </w:p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notBeside" w:hAnchor="page" w:x="1016" w:y="15815"/>
              <w:jc w:val="left"/>
              <w:rPr>
                <w:noProof w:val="0"/>
                <w:sz w:val="12"/>
                <w:lang w:val="de-DE"/>
              </w:rPr>
            </w:pPr>
            <w:r>
              <w:rPr>
                <w:noProof w:val="0"/>
                <w:sz w:val="12"/>
                <w:lang w:val="de-DE"/>
              </w:rPr>
              <w:t>IV _1422F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4"/>
      </w:tblGrid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  <w:lang w:val="de-DE"/>
              </w:rPr>
            </w:pPr>
            <w:r>
              <w:rPr>
                <w:noProof w:val="0"/>
                <w:sz w:val="20"/>
                <w:lang w:val="de-DE"/>
              </w:rPr>
              <w:t>Destinataire: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noProof w:val="0"/>
                <w:sz w:val="20"/>
                <w:lang w:val="de-DE"/>
              </w:rPr>
            </w:pPr>
            <w:r>
              <w:rPr>
                <w:rFonts w:ascii="Arial" w:hAnsi="Arial" w:cs="Arial"/>
                <w:noProof w:val="0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noProof w:val="0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sz w:val="20"/>
                <w:lang w:val="de-DE"/>
              </w:rPr>
            </w:r>
            <w:r>
              <w:rPr>
                <w:rFonts w:ascii="Arial" w:hAnsi="Arial" w:cs="Arial"/>
                <w:noProof w:val="0"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 w:val="0"/>
                <w:sz w:val="20"/>
                <w:lang w:val="de-DE"/>
              </w:rPr>
              <w:fldChar w:fldCharType="end"/>
            </w:r>
            <w:bookmarkEnd w:id="3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lang w:val="de-DE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b/>
                <w:noProof w:val="0"/>
                <w:lang w:val="de-DE"/>
              </w:rPr>
            </w:pPr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  <w:lang w:val="de-DE"/>
              </w:rPr>
            </w:pPr>
            <w:r>
              <w:rPr>
                <w:noProof w:val="0"/>
                <w:sz w:val="20"/>
                <w:lang w:val="de-DE"/>
              </w:rPr>
              <w:t>Assuré: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b/>
                <w:noProof w:val="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DE"/>
              </w:rPr>
            </w:r>
            <w:r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4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lang w:val="de-DE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  <w:lang w:val="de-DE"/>
              </w:rPr>
            </w:pPr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  <w:lang w:val="de-DE"/>
              </w:rPr>
            </w:pPr>
            <w:r>
              <w:rPr>
                <w:noProof w:val="0"/>
                <w:sz w:val="20"/>
                <w:lang w:val="de-DE"/>
              </w:rPr>
              <w:t>P</w:t>
            </w:r>
            <w:bookmarkStart w:id="5" w:name="Text4"/>
            <w:r>
              <w:rPr>
                <w:noProof w:val="0"/>
                <w:sz w:val="20"/>
                <w:lang w:val="de-DE"/>
              </w:rPr>
              <w:t>rofession: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DE"/>
              </w:rPr>
            </w:r>
            <w:r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5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  <w:lang w:val="de-DE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  <w:lang w:val="de-DE"/>
              </w:rPr>
            </w:pPr>
          </w:p>
        </w:tc>
      </w:tr>
    </w:tbl>
    <w:p>
      <w:pPr>
        <w:pStyle w:val="Textkrper"/>
        <w:rPr>
          <w:lang w:val="fr-FR"/>
        </w:rPr>
      </w:pPr>
      <w:r>
        <w:rPr>
          <w:lang w:val="fr-FR"/>
        </w:rPr>
        <w:t>Indications concernant l’évaluation de la réinsertion professionnelle et / ou de la demande de rente:</w:t>
      </w:r>
    </w:p>
    <w:p>
      <w:pPr>
        <w:pStyle w:val="X-BausteinAbsatz"/>
        <w:keepLines w:val="0"/>
        <w:numPr>
          <w:ilvl w:val="0"/>
          <w:numId w:val="14"/>
        </w:numPr>
        <w:suppressAutoHyphens w:val="0"/>
        <w:spacing w:before="120" w:after="0"/>
        <w:rPr>
          <w:rFonts w:ascii="Arial" w:hAnsi="Arial"/>
          <w:b/>
          <w:noProof w:val="0"/>
          <w:sz w:val="20"/>
          <w:lang w:val="fr-FR"/>
        </w:rPr>
      </w:pPr>
      <w:r>
        <w:rPr>
          <w:rFonts w:ascii="Arial" w:hAnsi="Arial"/>
          <w:b/>
          <w:noProof w:val="0"/>
          <w:sz w:val="20"/>
          <w:lang w:val="fr-FR"/>
        </w:rPr>
        <w:t>Questions concernant l’activité exercée jusq’ici</w:t>
      </w:r>
    </w:p>
    <w:p>
      <w:pPr>
        <w:numPr>
          <w:ilvl w:val="0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Quelle est la répercussion de l’atteinte à la santé sur l’activité exercée jusqu’ici ?</w:t>
      </w:r>
    </w:p>
    <w:p>
      <w:pPr>
        <w:rPr>
          <w:rFonts w:ascii="Arial" w:hAnsi="Arial"/>
          <w:sz w:val="20"/>
          <w:lang w:val="fr-FR"/>
        </w:rPr>
      </w:pPr>
    </w:p>
    <w:p>
      <w:pPr>
        <w:pStyle w:val="VariablenundText"/>
        <w:rPr>
          <w:rFonts w:ascii="Arial" w:hAnsi="Arial"/>
          <w:sz w:val="20"/>
          <w:lang w:val="fr-FR"/>
        </w:rPr>
      </w:pPr>
      <w:r>
        <w:rPr>
          <w:rFonts w:ascii="Arial" w:hAnsi="Arial" w:cs="Arial"/>
          <w:sz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sz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separate"/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fldChar w:fldCharType="end"/>
      </w:r>
      <w:bookmarkEnd w:id="6"/>
    </w:p>
    <w:p>
      <w:pPr>
        <w:rPr>
          <w:rFonts w:ascii="Arial" w:hAnsi="Arial"/>
          <w:sz w:val="20"/>
          <w:lang w:val="fr-FR"/>
        </w:rPr>
      </w:pPr>
    </w:p>
    <w:p>
      <w:pPr>
        <w:numPr>
          <w:ilvl w:val="0"/>
          <w:numId w:val="12"/>
        </w:numPr>
        <w:tabs>
          <w:tab w:val="left" w:pos="7371"/>
          <w:tab w:val="left" w:pos="8789"/>
        </w:tabs>
        <w:spacing w:line="360" w:lineRule="auto"/>
        <w:ind w:left="714" w:hanging="35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L’activité exercée jusqu’à maintenant est-elle encore exigible?</w:t>
      </w:r>
      <w:bookmarkStart w:id="7" w:name="Kontrollkästchen1"/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  <w:lang w:val="fr-FR"/>
        </w:rPr>
        <w:t xml:space="preserve"> oui</w:t>
      </w:r>
      <w:r>
        <w:rPr>
          <w:rFonts w:ascii="Arial" w:hAnsi="Arial"/>
          <w:sz w:val="20"/>
          <w:lang w:val="fr-FR"/>
        </w:rPr>
        <w:tab/>
      </w:r>
      <w:bookmarkStart w:id="8" w:name="Kontrollkästchen2"/>
      <w:r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  <w:lang w:val="fr-FR"/>
        </w:rPr>
        <w:t xml:space="preserve"> non</w:t>
      </w:r>
      <w:r>
        <w:rPr>
          <w:rFonts w:ascii="Arial" w:hAnsi="Arial"/>
          <w:sz w:val="20"/>
          <w:lang w:val="fr-FR"/>
        </w:rPr>
        <w:br/>
        <w:t>Si oui, dans quelle mesure (heures par jour, par exemple)</w:t>
      </w:r>
    </w:p>
    <w:p>
      <w:pPr>
        <w:rPr>
          <w:rFonts w:ascii="Arial" w:hAnsi="Arial"/>
          <w:sz w:val="20"/>
          <w:lang w:val="fr-FR"/>
        </w:rPr>
      </w:pPr>
    </w:p>
    <w:p>
      <w:pPr>
        <w:pStyle w:val="VariablenundText"/>
        <w:rPr>
          <w:rFonts w:ascii="Arial" w:hAnsi="Arial"/>
          <w:sz w:val="20"/>
          <w:lang w:val="fr-FR"/>
        </w:rPr>
      </w:pPr>
      <w:r>
        <w:rPr>
          <w:rFonts w:ascii="Arial" w:hAnsi="Arial" w:cs="Arial"/>
          <w:sz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sz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separate"/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fldChar w:fldCharType="end"/>
      </w:r>
      <w:bookmarkEnd w:id="9"/>
    </w:p>
    <w:p>
      <w:pPr>
        <w:pStyle w:val="Kommentartext"/>
        <w:rPr>
          <w:rFonts w:ascii="Arial" w:hAnsi="Arial"/>
          <w:lang w:val="fr-FR"/>
        </w:rPr>
      </w:pPr>
    </w:p>
    <w:p>
      <w:pPr>
        <w:numPr>
          <w:ilvl w:val="0"/>
          <w:numId w:val="12"/>
        </w:numPr>
        <w:tabs>
          <w:tab w:val="left" w:pos="7371"/>
          <w:tab w:val="left" w:pos="8789"/>
        </w:tabs>
        <w:spacing w:line="360" w:lineRule="auto"/>
        <w:ind w:left="714" w:hanging="357"/>
        <w:rPr>
          <w:rFonts w:ascii="Arial" w:hAnsi="Arial"/>
          <w:sz w:val="20"/>
          <w:lang w:val="fr-FR"/>
        </w:rPr>
      </w:pPr>
      <w:bookmarkStart w:id="10" w:name="Kontrollkästchen3"/>
      <w:r>
        <w:rPr>
          <w:rFonts w:ascii="Arial" w:hAnsi="Arial"/>
          <w:sz w:val="20"/>
          <w:lang w:val="fr-FR"/>
        </w:rPr>
        <w:t>Y a-t-il une diminution du rendement?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  <w:lang w:val="fr-FR"/>
        </w:rPr>
        <w:t xml:space="preserve"> </w:t>
      </w:r>
      <w:bookmarkStart w:id="11" w:name="Kontrollkästchen4"/>
      <w:r>
        <w:rPr>
          <w:rFonts w:ascii="Arial" w:hAnsi="Arial"/>
          <w:sz w:val="20"/>
          <w:lang w:val="fr-FR"/>
        </w:rPr>
        <w:t>oui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1"/>
      <w:r>
        <w:rPr>
          <w:rFonts w:ascii="Arial" w:hAnsi="Arial"/>
          <w:sz w:val="20"/>
          <w:lang w:val="fr-FR"/>
        </w:rPr>
        <w:t xml:space="preserve"> non</w:t>
      </w:r>
      <w:r>
        <w:rPr>
          <w:rFonts w:ascii="Arial" w:hAnsi="Arial"/>
          <w:sz w:val="20"/>
          <w:lang w:val="fr-FR"/>
        </w:rPr>
        <w:br/>
        <w:t>Si oui, dans quelle mesure?</w:t>
      </w:r>
    </w:p>
    <w:p>
      <w:pPr>
        <w:rPr>
          <w:rFonts w:ascii="Arial" w:hAnsi="Arial"/>
          <w:sz w:val="20"/>
          <w:lang w:val="fr-FR"/>
        </w:rPr>
      </w:pPr>
    </w:p>
    <w:p>
      <w:pPr>
        <w:pStyle w:val="VariablenundText"/>
        <w:rPr>
          <w:rFonts w:ascii="Arial" w:hAnsi="Arial"/>
          <w:sz w:val="20"/>
          <w:lang w:val="fr-FR"/>
        </w:rPr>
      </w:pPr>
      <w:r>
        <w:rPr>
          <w:rFonts w:ascii="Arial" w:hAnsi="Arial" w:cs="Arial"/>
          <w:sz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Arial" w:hAnsi="Arial" w:cs="Arial"/>
          <w:sz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separate"/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fldChar w:fldCharType="end"/>
      </w:r>
      <w:bookmarkEnd w:id="12"/>
    </w:p>
    <w:p>
      <w:pPr>
        <w:rPr>
          <w:rFonts w:ascii="Arial" w:hAnsi="Arial"/>
          <w:sz w:val="20"/>
          <w:lang w:val="fr-FR"/>
        </w:rPr>
      </w:pPr>
    </w:p>
    <w:p>
      <w:pPr>
        <w:pStyle w:val="X-BausteinAbsatz"/>
        <w:keepLines w:val="0"/>
        <w:numPr>
          <w:ilvl w:val="0"/>
          <w:numId w:val="14"/>
        </w:numPr>
        <w:suppressAutoHyphens w:val="0"/>
        <w:spacing w:before="0" w:after="0" w:line="360" w:lineRule="auto"/>
        <w:rPr>
          <w:rFonts w:ascii="Arial" w:hAnsi="Arial"/>
          <w:b/>
          <w:noProof w:val="0"/>
          <w:sz w:val="20"/>
          <w:lang w:val="fr-FR"/>
        </w:rPr>
      </w:pPr>
      <w:r>
        <w:rPr>
          <w:rFonts w:ascii="Arial" w:hAnsi="Arial"/>
          <w:b/>
          <w:noProof w:val="0"/>
          <w:sz w:val="20"/>
          <w:lang w:val="fr-FR"/>
        </w:rPr>
        <w:t>Questions concernant une éventuelle réinsertion professionnelle</w:t>
      </w:r>
    </w:p>
    <w:p>
      <w:pPr>
        <w:numPr>
          <w:ilvl w:val="0"/>
          <w:numId w:val="13"/>
        </w:numPr>
        <w:tabs>
          <w:tab w:val="clear" w:pos="360"/>
          <w:tab w:val="num" w:pos="851"/>
          <w:tab w:val="left" w:pos="7371"/>
          <w:tab w:val="left" w:pos="8789"/>
        </w:tabs>
        <w:ind w:left="851" w:hanging="502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Peut-on améliorer la capacité de travail au poste occupé jusqu’à présent,</w:t>
      </w:r>
      <w:r>
        <w:rPr>
          <w:rFonts w:ascii="Arial" w:hAnsi="Arial"/>
          <w:sz w:val="20"/>
          <w:lang w:val="fr-FR"/>
        </w:rPr>
        <w:br/>
        <w:t>respectivement dans le domaine d’activité exercée jusqu’à présent?</w:t>
      </w:r>
      <w:r>
        <w:rPr>
          <w:rFonts w:ascii="Arial" w:hAnsi="Arial"/>
          <w:sz w:val="20"/>
          <w:lang w:val="fr-FR"/>
        </w:rPr>
        <w:tab/>
      </w:r>
      <w:bookmarkStart w:id="13" w:name="Kontrollkästchen5"/>
      <w:r>
        <w:rPr>
          <w:rFonts w:ascii="Arial" w:hAnsi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  <w:lang w:val="fr-FR"/>
        </w:rPr>
        <w:t xml:space="preserve"> oui</w:t>
      </w:r>
      <w:r>
        <w:rPr>
          <w:rFonts w:ascii="Arial" w:hAnsi="Arial"/>
          <w:sz w:val="20"/>
          <w:lang w:val="fr-FR"/>
        </w:rPr>
        <w:tab/>
      </w:r>
      <w:bookmarkStart w:id="14" w:name="Kontrollkästchen6"/>
      <w:r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  <w:lang w:val="fr-FR"/>
        </w:rPr>
        <w:t xml:space="preserve"> non</w:t>
      </w:r>
    </w:p>
    <w:p>
      <w:pPr>
        <w:numPr>
          <w:ilvl w:val="1"/>
          <w:numId w:val="13"/>
        </w:numPr>
        <w:tabs>
          <w:tab w:val="clear" w:pos="792"/>
          <w:tab w:val="num" w:pos="851"/>
        </w:tabs>
        <w:spacing w:before="160" w:line="360" w:lineRule="auto"/>
        <w:ind w:left="850" w:hanging="493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Si oui, quelles mesures peut-on exiger (par exemple mesures médicales, moyens auxiliaires, aménage-</w:t>
      </w:r>
      <w:r>
        <w:rPr>
          <w:rFonts w:ascii="Arial" w:hAnsi="Arial"/>
          <w:sz w:val="20"/>
          <w:lang w:val="fr-FR"/>
        </w:rPr>
        <w:br/>
        <w:t>ment du poste de travail, etc…)</w:t>
      </w:r>
    </w:p>
    <w:p>
      <w:pPr>
        <w:pStyle w:val="Kommentartext"/>
        <w:rPr>
          <w:rFonts w:ascii="Arial" w:hAnsi="Arial"/>
          <w:lang w:val="fr-FR"/>
        </w:rPr>
      </w:pPr>
    </w:p>
    <w:p>
      <w:pPr>
        <w:pStyle w:val="VariablenundText"/>
        <w:rPr>
          <w:rFonts w:ascii="Arial" w:hAnsi="Arial"/>
          <w:lang w:val="fr-FR"/>
        </w:rPr>
      </w:pPr>
      <w:r>
        <w:rPr>
          <w:rFonts w:ascii="Arial" w:hAnsi="Arial" w:cs="Arial"/>
          <w:sz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Arial" w:hAnsi="Arial" w:cs="Arial"/>
          <w:sz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separate"/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fldChar w:fldCharType="end"/>
      </w:r>
      <w:bookmarkEnd w:id="15"/>
    </w:p>
    <w:p>
      <w:pPr>
        <w:pStyle w:val="Kommentartext"/>
        <w:rPr>
          <w:rFonts w:ascii="Arial" w:hAnsi="Arial"/>
          <w:lang w:val="fr-FR"/>
        </w:rPr>
      </w:pPr>
    </w:p>
    <w:p>
      <w:pPr>
        <w:numPr>
          <w:ilvl w:val="1"/>
          <w:numId w:val="13"/>
        </w:numPr>
        <w:tabs>
          <w:tab w:val="clear" w:pos="792"/>
          <w:tab w:val="num" w:pos="851"/>
        </w:tabs>
        <w:spacing w:before="160" w:line="360" w:lineRule="auto"/>
        <w:ind w:left="850" w:hanging="493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De quelle manière ces mesures peuvent-elles influencer la capacité de travail?</w:t>
      </w:r>
    </w:p>
    <w:p>
      <w:pPr>
        <w:pStyle w:val="Kommentartext"/>
        <w:rPr>
          <w:rFonts w:ascii="Arial" w:hAnsi="Arial"/>
          <w:lang w:val="fr-FR"/>
        </w:rPr>
      </w:pPr>
    </w:p>
    <w:p>
      <w:pPr>
        <w:pStyle w:val="VariablenundText"/>
        <w:rPr>
          <w:rFonts w:ascii="Arial" w:hAnsi="Arial"/>
          <w:lang w:val="fr-FR"/>
        </w:rPr>
      </w:pPr>
      <w:r>
        <w:rPr>
          <w:rFonts w:ascii="Arial" w:hAnsi="Arial" w:cs="Arial"/>
          <w:sz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="Arial" w:hAnsi="Arial" w:cs="Arial"/>
          <w:sz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separate"/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t> </w:t>
      </w:r>
      <w:r>
        <w:rPr>
          <w:rFonts w:ascii="Arial" w:hAnsi="Arial" w:cs="Arial"/>
          <w:sz w:val="20"/>
          <w:lang w:val="de-DE"/>
        </w:rPr>
        <w:fldChar w:fldCharType="end"/>
      </w:r>
      <w:bookmarkEnd w:id="16"/>
    </w:p>
    <w:p>
      <w:pPr>
        <w:spacing w:before="160" w:line="360" w:lineRule="auto"/>
        <w:rPr>
          <w:rFonts w:ascii="Arial" w:hAnsi="Arial"/>
          <w:sz w:val="20"/>
          <w:lang w:val="fr-FR"/>
        </w:rPr>
      </w:pPr>
    </w:p>
    <w:p>
      <w:pPr>
        <w:spacing w:before="160" w:line="360" w:lineRule="auto"/>
        <w:rPr>
          <w:rFonts w:ascii="Arial" w:hAnsi="Arial"/>
          <w:sz w:val="20"/>
          <w:lang w:val="fr-FR"/>
        </w:rPr>
        <w:sectPr>
          <w:pgSz w:w="11906" w:h="16838" w:code="9"/>
          <w:pgMar w:top="1701" w:right="680" w:bottom="1247" w:left="1021" w:header="567" w:footer="346" w:gutter="0"/>
          <w:cols w:space="720"/>
          <w:titlePg/>
        </w:sectPr>
      </w:pPr>
    </w:p>
    <w:p>
      <w:pPr>
        <w:numPr>
          <w:ilvl w:val="0"/>
          <w:numId w:val="13"/>
        </w:numPr>
        <w:tabs>
          <w:tab w:val="clear" w:pos="360"/>
          <w:tab w:val="num" w:pos="851"/>
          <w:tab w:val="left" w:pos="7371"/>
          <w:tab w:val="left" w:pos="8789"/>
        </w:tabs>
        <w:spacing w:before="160" w:line="360" w:lineRule="auto"/>
        <w:ind w:left="851" w:hanging="499"/>
        <w:rPr>
          <w:rFonts w:ascii="Arial" w:hAnsi="Arial"/>
          <w:sz w:val="20"/>
        </w:rPr>
      </w:pPr>
      <w:r>
        <w:rPr>
          <w:rFonts w:ascii="Arial" w:hAnsi="Arial"/>
          <w:sz w:val="20"/>
          <w:lang w:val="fr-FR"/>
        </w:rPr>
        <w:lastRenderedPageBreak/>
        <w:t>Peut-on exiger que l’assuré exerce une autre activité?</w:t>
      </w:r>
      <w:bookmarkStart w:id="17" w:name="Kontrollkästchen7"/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7"/>
      <w:r>
        <w:rPr>
          <w:rFonts w:ascii="Arial" w:hAnsi="Arial"/>
          <w:sz w:val="20"/>
          <w:lang w:val="fr-FR"/>
        </w:rPr>
        <w:t xml:space="preserve"> </w:t>
      </w:r>
      <w:bookmarkStart w:id="18" w:name="Kontrollkästchen8"/>
      <w:r>
        <w:rPr>
          <w:rFonts w:ascii="Arial" w:hAnsi="Arial"/>
          <w:sz w:val="20"/>
        </w:rPr>
        <w:t>oui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8"/>
      <w:r>
        <w:rPr>
          <w:rFonts w:ascii="Arial" w:hAnsi="Arial"/>
          <w:sz w:val="20"/>
        </w:rPr>
        <w:t xml:space="preserve"> non</w:t>
      </w:r>
    </w:p>
    <w:p>
      <w:pPr>
        <w:numPr>
          <w:ilvl w:val="1"/>
          <w:numId w:val="13"/>
        </w:numPr>
        <w:tabs>
          <w:tab w:val="clear" w:pos="792"/>
          <w:tab w:val="num" w:pos="851"/>
        </w:tabs>
        <w:spacing w:before="160" w:line="360" w:lineRule="auto"/>
        <w:ind w:left="851" w:hanging="499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Si oui,</w:t>
      </w:r>
    </w:p>
    <w:p>
      <w:pPr>
        <w:pStyle w:val="Textkrper-Zeileneinzug"/>
      </w:pPr>
      <w:r>
        <w:t>-</w:t>
      </w:r>
      <w:r>
        <w:tab/>
        <w:t>quel genre d’activité est envisageable?</w:t>
      </w:r>
      <w:r>
        <w:br/>
      </w:r>
      <w:r>
        <w:br/>
      </w:r>
      <w:r>
        <w:rPr>
          <w:rFonts w:cs="Arial"/>
          <w:noProof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>
        <w:rPr>
          <w:rFonts w:cs="Arial"/>
          <w:noProof/>
          <w:lang w:val="de-DE"/>
        </w:rPr>
        <w:instrText xml:space="preserve"> FORMTEXT </w:instrText>
      </w:r>
      <w:r>
        <w:rPr>
          <w:rFonts w:cs="Arial"/>
          <w:noProof/>
          <w:lang w:val="de-DE"/>
        </w:rPr>
      </w:r>
      <w:r>
        <w:rPr>
          <w:rFonts w:cs="Arial"/>
          <w:noProof/>
          <w:lang w:val="de-DE"/>
        </w:rPr>
        <w:fldChar w:fldCharType="separate"/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t> </w:t>
      </w:r>
      <w:r>
        <w:rPr>
          <w:rFonts w:cs="Arial"/>
          <w:noProof/>
          <w:lang w:val="de-DE"/>
        </w:rPr>
        <w:fldChar w:fldCharType="end"/>
      </w:r>
      <w:bookmarkEnd w:id="19"/>
    </w:p>
    <w:p>
      <w:pPr>
        <w:numPr>
          <w:ilvl w:val="0"/>
          <w:numId w:val="16"/>
        </w:numPr>
        <w:tabs>
          <w:tab w:val="clear" w:pos="360"/>
          <w:tab w:val="num" w:pos="851"/>
        </w:tabs>
        <w:spacing w:before="160" w:line="360" w:lineRule="auto"/>
        <w:ind w:left="851" w:hanging="218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 quoi faudrait-il être particulièrement attentif?</w:t>
      </w:r>
    </w:p>
    <w:p>
      <w:pPr>
        <w:pStyle w:val="Kommentartext"/>
        <w:rPr>
          <w:rFonts w:ascii="Arial" w:hAnsi="Arial"/>
          <w:lang w:val="fr-FR"/>
        </w:rPr>
      </w:pPr>
    </w:p>
    <w:p>
      <w:pPr>
        <w:pStyle w:val="Kommentartext"/>
        <w:ind w:left="851"/>
        <w:rPr>
          <w:rFonts w:ascii="Arial" w:hAnsi="Arial"/>
          <w:lang w:val="fr-FR"/>
        </w:rPr>
      </w:pPr>
      <w:r>
        <w:rPr>
          <w:rFonts w:ascii="Arial" w:hAnsi="Arial" w:cs="Arial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20"/>
    </w:p>
    <w:p>
      <w:pPr>
        <w:pStyle w:val="Kommentartext"/>
        <w:rPr>
          <w:rFonts w:ascii="Arial" w:hAnsi="Arial"/>
          <w:lang w:val="fr-FR"/>
        </w:rPr>
      </w:pPr>
    </w:p>
    <w:p>
      <w:pPr>
        <w:numPr>
          <w:ilvl w:val="0"/>
          <w:numId w:val="16"/>
        </w:numPr>
        <w:tabs>
          <w:tab w:val="clear" w:pos="360"/>
          <w:tab w:val="num" w:pos="851"/>
        </w:tabs>
        <w:spacing w:before="160" w:line="360" w:lineRule="auto"/>
        <w:ind w:left="851" w:hanging="218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Dans quelle mesure cette activité pet-elle être exercée (heures par jour)?</w:t>
      </w:r>
    </w:p>
    <w:p>
      <w:pPr>
        <w:rPr>
          <w:rFonts w:ascii="Arial" w:hAnsi="Arial"/>
          <w:sz w:val="20"/>
          <w:lang w:val="fr-FR"/>
        </w:rPr>
      </w:pPr>
    </w:p>
    <w:p>
      <w:pPr>
        <w:pStyle w:val="Kommentartext"/>
        <w:ind w:left="851"/>
        <w:rPr>
          <w:rFonts w:ascii="Arial" w:hAnsi="Arial"/>
          <w:lang w:val="fr-FR"/>
        </w:rPr>
      </w:pPr>
      <w:r>
        <w:rPr>
          <w:rFonts w:ascii="Arial" w:hAnsi="Arial" w:cs="Arial"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21"/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numPr>
          <w:ilvl w:val="1"/>
          <w:numId w:val="13"/>
        </w:numPr>
        <w:tabs>
          <w:tab w:val="clear" w:pos="792"/>
          <w:tab w:val="num" w:pos="851"/>
          <w:tab w:val="left" w:pos="7371"/>
          <w:tab w:val="left" w:pos="8789"/>
        </w:tabs>
        <w:spacing w:line="360" w:lineRule="auto"/>
        <w:ind w:left="851" w:hanging="499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Dans ce cadre horaire, faut-il s’attendre à une diminution</w:t>
      </w:r>
      <w:r>
        <w:rPr>
          <w:rFonts w:ascii="Arial" w:hAnsi="Arial"/>
          <w:sz w:val="20"/>
          <w:lang w:val="fr-FR"/>
        </w:rPr>
        <w:br/>
        <w:t>du rendement?</w:t>
      </w:r>
      <w:r>
        <w:rPr>
          <w:rFonts w:ascii="Arial" w:hAnsi="Arial"/>
          <w:sz w:val="20"/>
          <w:lang w:val="fr-FR"/>
        </w:rPr>
        <w:tab/>
      </w:r>
      <w:bookmarkStart w:id="22" w:name="Kontrollkästchen9"/>
      <w:r>
        <w:rPr>
          <w:rFonts w:ascii="Arial" w:hAnsi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2"/>
      <w:r>
        <w:rPr>
          <w:rFonts w:ascii="Arial" w:hAnsi="Arial"/>
          <w:sz w:val="20"/>
          <w:lang w:val="fr-FR"/>
        </w:rPr>
        <w:t xml:space="preserve"> </w:t>
      </w:r>
      <w:bookmarkStart w:id="23" w:name="Kontrollkästchen10"/>
      <w:r>
        <w:rPr>
          <w:rFonts w:ascii="Arial" w:hAnsi="Arial"/>
          <w:sz w:val="20"/>
          <w:lang w:val="fr-FR"/>
        </w:rPr>
        <w:t>oui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FR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3"/>
      <w:r>
        <w:rPr>
          <w:rFonts w:ascii="Arial" w:hAnsi="Arial"/>
          <w:sz w:val="20"/>
          <w:lang w:val="fr-FR"/>
        </w:rPr>
        <w:t xml:space="preserve"> non</w:t>
      </w:r>
      <w:r>
        <w:rPr>
          <w:rFonts w:ascii="Arial" w:hAnsi="Arial"/>
          <w:sz w:val="20"/>
          <w:lang w:val="fr-FR"/>
        </w:rPr>
        <w:br/>
        <w:t>Si oui, dans quelle mesure?</w:t>
      </w:r>
    </w:p>
    <w:p>
      <w:pPr>
        <w:rPr>
          <w:rFonts w:ascii="Arial" w:hAnsi="Arial"/>
          <w:sz w:val="20"/>
          <w:lang w:val="fr-FR"/>
        </w:rPr>
      </w:pPr>
    </w:p>
    <w:p>
      <w:pPr>
        <w:pStyle w:val="Kommentartext"/>
        <w:ind w:left="851"/>
        <w:rPr>
          <w:rFonts w:ascii="Arial" w:hAnsi="Arial"/>
          <w:lang w:val="fr-FR"/>
        </w:rPr>
      </w:pPr>
      <w:r>
        <w:rPr>
          <w:rFonts w:ascii="Arial" w:hAnsi="Arial" w:cs="Arial"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24"/>
    </w:p>
    <w:p>
      <w:pPr>
        <w:rPr>
          <w:rFonts w:ascii="Arial" w:hAnsi="Arial"/>
          <w:sz w:val="20"/>
          <w:lang w:val="fr-FR"/>
        </w:rPr>
      </w:pPr>
    </w:p>
    <w:p>
      <w:pPr>
        <w:numPr>
          <w:ilvl w:val="1"/>
          <w:numId w:val="13"/>
        </w:numPr>
        <w:tabs>
          <w:tab w:val="clear" w:pos="792"/>
          <w:tab w:val="num" w:pos="851"/>
        </w:tabs>
        <w:ind w:left="851" w:hanging="499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Si plus aucune autre activité n’est exigible, quelle en est la raison?</w:t>
      </w:r>
    </w:p>
    <w:p>
      <w:pPr>
        <w:rPr>
          <w:rFonts w:ascii="Arial" w:hAnsi="Arial"/>
          <w:sz w:val="20"/>
          <w:lang w:val="fr-FR"/>
        </w:rPr>
      </w:pPr>
    </w:p>
    <w:p>
      <w:pPr>
        <w:pStyle w:val="Kommentartext"/>
        <w:ind w:left="851"/>
        <w:rPr>
          <w:rFonts w:ascii="Arial" w:hAnsi="Arial"/>
          <w:lang w:val="fr-FR"/>
        </w:rPr>
      </w:pPr>
      <w:r>
        <w:rPr>
          <w:rFonts w:ascii="Arial" w:hAnsi="Arial" w:cs="Arial"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25"/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pStyle w:val="X-BausteinAbsatz"/>
        <w:keepLines w:val="0"/>
        <w:numPr>
          <w:ilvl w:val="0"/>
          <w:numId w:val="14"/>
        </w:numPr>
        <w:suppressAutoHyphens w:val="0"/>
        <w:spacing w:before="0" w:after="0" w:line="360" w:lineRule="auto"/>
        <w:rPr>
          <w:rFonts w:ascii="Arial" w:hAnsi="Arial"/>
          <w:b/>
          <w:noProof w:val="0"/>
          <w:sz w:val="20"/>
          <w:lang w:val="fr-FR"/>
        </w:rPr>
      </w:pPr>
      <w:r>
        <w:rPr>
          <w:rFonts w:ascii="Arial" w:hAnsi="Arial"/>
          <w:b/>
          <w:noProof w:val="0"/>
          <w:sz w:val="20"/>
          <w:lang w:val="fr-FR"/>
        </w:rPr>
        <w:t>Propositions, autres Questions:</w:t>
      </w:r>
    </w:p>
    <w:p>
      <w:pPr>
        <w:pStyle w:val="Kommentartext"/>
        <w:ind w:left="851"/>
        <w:rPr>
          <w:rFonts w:ascii="Arial" w:hAnsi="Arial"/>
          <w:b/>
          <w:lang w:val="fr-FR"/>
        </w:rPr>
      </w:pPr>
      <w:r>
        <w:rPr>
          <w:rFonts w:ascii="Arial" w:hAnsi="Arial" w:cs="Arial"/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26"/>
    </w:p>
    <w:p>
      <w:pPr>
        <w:pStyle w:val="X-BausteinAbsatz"/>
        <w:keepLines w:val="0"/>
        <w:suppressAutoHyphens w:val="0"/>
        <w:spacing w:before="0" w:after="0" w:line="360" w:lineRule="auto"/>
        <w:rPr>
          <w:rFonts w:ascii="Arial" w:hAnsi="Arial"/>
          <w:b/>
          <w:noProof w:val="0"/>
          <w:sz w:val="20"/>
          <w:lang w:val="fr-FR"/>
        </w:rPr>
      </w:pPr>
    </w:p>
    <w:sectPr>
      <w:footerReference w:type="first" r:id="rId7"/>
      <w:pgSz w:w="11906" w:h="16838" w:code="9"/>
      <w:pgMar w:top="1701" w:right="680" w:bottom="1247" w:left="1021" w:header="567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CB6EE0"/>
    <w:multiLevelType w:val="multilevel"/>
    <w:tmpl w:val="A94E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63F60"/>
    <w:multiLevelType w:val="multilevel"/>
    <w:tmpl w:val="4230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B85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73AF459C"/>
    <w:multiLevelType w:val="singleLevel"/>
    <w:tmpl w:val="0114AE2C"/>
    <w:lvl w:ilvl="0">
      <w:start w:val="1"/>
      <w:numFmt w:val="upperLetter"/>
      <w:lvlText w:val="%1. 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0"/>
      </w:rPr>
    </w:lvl>
  </w:abstractNum>
  <w:abstractNum w:abstractNumId="12" w15:restartNumberingAfterBreak="0">
    <w:nsid w:val="747467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11698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docId w15:val="{1369BFC9-2A0A-4457-8432-3930435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eastAsia="de-DE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eastAsia="de-DE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eastAsia="de-DE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  <w:lang w:eastAsia="de-DE"/>
    </w:rPr>
  </w:style>
  <w:style w:type="paragraph" w:customStyle="1" w:styleId="AbsatzVariable">
    <w:name w:val="Absatz Variable"/>
    <w:rPr>
      <w:sz w:val="22"/>
      <w:lang w:eastAsia="de-DE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  <w:lang w:eastAsia="de-DE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  <w:lang w:eastAsia="de-DE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  <w:lang w:eastAsia="de-DE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  <w:lang w:eastAsia="de-DE"/>
    </w:rPr>
  </w:style>
  <w:style w:type="paragraph" w:customStyle="1" w:styleId="Zeilenabstand">
    <w:name w:val="Zeilenabstand"/>
    <w:rPr>
      <w:noProof/>
      <w:sz w:val="22"/>
      <w:lang w:eastAsia="de-DE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eastAsia="de-DE"/>
    </w:rPr>
  </w:style>
  <w:style w:type="paragraph" w:customStyle="1" w:styleId="AbsatzStandard">
    <w:name w:val="Absatz Standard"/>
    <w:pPr>
      <w:spacing w:after="60"/>
    </w:pPr>
    <w:rPr>
      <w:noProof/>
      <w:sz w:val="22"/>
      <w:lang w:eastAsia="de-DE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  <w:lang w:eastAsia="de-DE"/>
    </w:rPr>
  </w:style>
  <w:style w:type="paragraph" w:customStyle="1" w:styleId="AbsatzAbstand">
    <w:name w:val="Absatz Abstand"/>
    <w:rPr>
      <w:noProof/>
      <w:sz w:val="12"/>
      <w:lang w:eastAsia="de-DE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  <w:lang w:eastAsia="de-D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  <w:lang w:eastAsia="de-DE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  <w:lang w:eastAsia="de-DE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  <w:lang w:eastAsia="de-DE"/>
    </w:rPr>
  </w:style>
  <w:style w:type="paragraph" w:customStyle="1" w:styleId="Visum">
    <w:name w:val="Visum"/>
    <w:autoRedefine/>
    <w:pPr>
      <w:keepNext/>
      <w:keepLines/>
    </w:pPr>
    <w:rPr>
      <w:noProof/>
      <w:sz w:val="22"/>
      <w:lang w:eastAsia="de-DE"/>
    </w:rPr>
  </w:style>
  <w:style w:type="paragraph" w:customStyle="1" w:styleId="X-BausteinAbsatz">
    <w:name w:val="X-Baustein Absatz"/>
    <w:pPr>
      <w:keepLines/>
      <w:suppressAutoHyphens/>
      <w:spacing w:before="60" w:after="60"/>
    </w:pPr>
    <w:rPr>
      <w:noProof/>
      <w:sz w:val="22"/>
      <w:lang w:eastAsia="de-DE"/>
    </w:rPr>
  </w:style>
  <w:style w:type="paragraph" w:styleId="Textkrper">
    <w:name w:val="Body Text"/>
    <w:basedOn w:val="Standard"/>
    <w:rPr>
      <w:rFonts w:ascii="Arial" w:hAnsi="Arial"/>
      <w:b/>
    </w:rPr>
  </w:style>
  <w:style w:type="paragraph" w:styleId="Textkrper-Zeileneinzug">
    <w:name w:val="Body Text Indent"/>
    <w:basedOn w:val="Standard"/>
    <w:pPr>
      <w:spacing w:before="160" w:line="360" w:lineRule="auto"/>
      <w:ind w:left="851" w:hanging="142"/>
    </w:pPr>
    <w:rPr>
      <w:rFonts w:ascii="Arial" w:hAnsi="Arial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lastModifiedBy>Radic Mihajel</cp:lastModifiedBy>
  <cp:revision>2</cp:revision>
  <cp:lastPrinted>2002-10-18T13:35:00Z</cp:lastPrinted>
  <dcterms:created xsi:type="dcterms:W3CDTF">2024-09-02T10:06:00Z</dcterms:created>
  <dcterms:modified xsi:type="dcterms:W3CDTF">2024-09-02T10:06:00Z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1206936538</vt:i4>
  </property>
  <property fmtid="{D5CDD505-2E9C-101B-9397-08002B2CF9AE}" pid="3" name="_EmailSubject">
    <vt:lpwstr>Formulare für den Online Schalter</vt:lpwstr>
  </property>
  <property fmtid="{D5CDD505-2E9C-101B-9397-08002B2CF9AE}" pid="4" name="_AuthorEmail">
    <vt:lpwstr>roland.ditzler@ivbs.ch</vt:lpwstr>
  </property>
  <property fmtid="{D5CDD505-2E9C-101B-9397-08002B2CF9AE}" pid="5" name="_AuthorEmailDisplayName">
    <vt:lpwstr>Ditzler Roland</vt:lpwstr>
  </property>
  <property fmtid="{D5CDD505-2E9C-101B-9397-08002B2CF9AE}" pid="6" name="_ReviewingToolsShownOnce">
    <vt:lpwstr/>
  </property>
</Properties>
</file>